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3165" w:right="3272"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Regolamento del Contest</w:t>
      </w:r>
    </w:p>
    <w:p w:rsidR="00000000" w:rsidDel="00000000" w:rsidP="00000000" w:rsidRDefault="00000000" w:rsidRPr="00000000" w14:paraId="00000004">
      <w:pPr>
        <w:spacing w:before="149" w:line="324" w:lineRule="auto"/>
        <w:ind w:left="707" w:right="815" w:firstLine="0"/>
        <w:jc w:val="center"/>
        <w:rPr>
          <w:rFonts w:ascii="Trebuchet MS" w:cs="Trebuchet MS" w:eastAsia="Trebuchet MS" w:hAnsi="Trebuchet MS"/>
          <w:b w:val="1"/>
          <w:i w:val="1"/>
          <w:sz w:val="36"/>
          <w:szCs w:val="36"/>
        </w:rPr>
      </w:pPr>
      <w:r w:rsidDel="00000000" w:rsidR="00000000" w:rsidRPr="00000000">
        <w:rPr>
          <w:rFonts w:ascii="Trebuchet MS" w:cs="Trebuchet MS" w:eastAsia="Trebuchet MS" w:hAnsi="Trebuchet MS"/>
          <w:b w:val="1"/>
          <w:i w:val="1"/>
          <w:sz w:val="36"/>
          <w:szCs w:val="36"/>
          <w:rtl w:val="0"/>
        </w:rPr>
        <w:t xml:space="preserve">“Settima arte Festival 2024 – final selection” Manifestazione esclusa dalla disciplina dei concorsi a premio ai sensi dell’articolo 6.1</w:t>
      </w:r>
    </w:p>
    <w:p w:rsidR="00000000" w:rsidDel="00000000" w:rsidP="00000000" w:rsidRDefault="00000000" w:rsidRPr="00000000" w14:paraId="00000005">
      <w:pPr>
        <w:ind w:left="693" w:right="815" w:firstLine="0"/>
        <w:jc w:val="center"/>
        <w:rPr>
          <w:rFonts w:ascii="Trebuchet MS" w:cs="Trebuchet MS" w:eastAsia="Trebuchet MS" w:hAnsi="Trebuchet MS"/>
          <w:b w:val="1"/>
          <w:i w:val="1"/>
          <w:sz w:val="36"/>
          <w:szCs w:val="36"/>
        </w:rPr>
      </w:pPr>
      <w:r w:rsidDel="00000000" w:rsidR="00000000" w:rsidRPr="00000000">
        <w:rPr>
          <w:rFonts w:ascii="Trebuchet MS" w:cs="Trebuchet MS" w:eastAsia="Trebuchet MS" w:hAnsi="Trebuchet MS"/>
          <w:b w:val="1"/>
          <w:i w:val="1"/>
          <w:sz w:val="36"/>
          <w:szCs w:val="36"/>
          <w:rtl w:val="0"/>
        </w:rPr>
        <w:t xml:space="preserve">lettera a) del DPR 430/2001</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1"/>
          <w:i w:val="1"/>
          <w:smallCaps w:val="0"/>
          <w:strike w:val="0"/>
          <w:color w:val="000000"/>
          <w:sz w:val="43"/>
          <w:szCs w:val="43"/>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10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ART.1 SOCIETÀ PROMOTRICE</w:t>
      </w:r>
    </w:p>
    <w:p w:rsidR="00000000" w:rsidDel="00000000" w:rsidP="00000000" w:rsidRDefault="00000000" w:rsidRPr="00000000" w14:paraId="00000008">
      <w:pPr>
        <w:spacing w:before="86" w:line="309" w:lineRule="auto"/>
        <w:ind w:left="105" w:right="212" w:firstLine="0"/>
        <w:jc w:val="both"/>
        <w:rPr>
          <w:sz w:val="24"/>
          <w:szCs w:val="24"/>
        </w:rPr>
      </w:pPr>
      <w:r w:rsidDel="00000000" w:rsidR="00000000" w:rsidRPr="00000000">
        <w:rPr>
          <w:sz w:val="24"/>
          <w:szCs w:val="24"/>
          <w:rtl w:val="0"/>
        </w:rPr>
        <w:t xml:space="preserve">La Società Promotrice è </w:t>
      </w:r>
      <w:r w:rsidDel="00000000" w:rsidR="00000000" w:rsidRPr="00000000">
        <w:rPr>
          <w:rFonts w:ascii="Arial" w:cs="Arial" w:eastAsia="Arial" w:hAnsi="Arial"/>
          <w:b w:val="1"/>
          <w:sz w:val="24"/>
          <w:szCs w:val="24"/>
          <w:rtl w:val="0"/>
        </w:rPr>
        <w:t xml:space="preserve">Consorzio Operatori Oriocenter </w:t>
      </w:r>
      <w:r w:rsidDel="00000000" w:rsidR="00000000" w:rsidRPr="00000000">
        <w:rPr>
          <w:sz w:val="24"/>
          <w:szCs w:val="24"/>
          <w:rtl w:val="0"/>
        </w:rPr>
        <w:t xml:space="preserve">con sede in Orio al Serio (BG), 24050, via Portico 71, P.Iva 02648870166</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09" w:lineRule="auto"/>
        <w:ind w:left="105" w:right="218"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La Società Promotrice si avvarrà della collaborazione della società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Edoomark S.r.l. Impresa Sociale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con sede in Bergamo (BG), 24122, Viale Papa Giovanni XXIII n. 118, P.IVA 04395660162 per le fasi operative del progetto oggetto del presente Contest.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ahoma" w:cs="Tahoma" w:eastAsia="Tahoma" w:hAnsi="Tahom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10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2 OGGETTO DEL CONTEST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312" w:lineRule="auto"/>
        <w:ind w:left="105" w:right="213"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Oggetto del Contest è la realizzazione di Cortometraggi da parte dagli studenti delle scuole secondarie della provincia di Bergamo all’interno del Progetto di alternanza scuola lavoro “Settima Arte”, che ha come obiettivo quello di sviluppare le competenze degli studenti coinvolti mediante le dinamiche di realizzazione e produzione di cortometraggi. Il tutto utilizzando il linguaggio delle immagini e dei video. Durante l’anno scolastico gli Istituti, che hanno partecipato al progetto, hanno realizzato n.6 cortometraggi.</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 w:line="240" w:lineRule="auto"/>
        <w:ind w:left="105" w:right="0" w:firstLine="10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3 DURATA DEL CONTEST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05"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Il Contest ha decorrenza dal</w:t>
      </w:r>
      <w:r w:rsidDel="00000000" w:rsidR="00000000" w:rsidRPr="00000000">
        <w:rPr>
          <w:sz w:val="24"/>
          <w:szCs w:val="24"/>
          <w:rtl w:val="0"/>
        </w:rPr>
        <w:t xml:space="preserve"> 02 dicembre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2024 al</w:t>
      </w:r>
      <w:r w:rsidDel="00000000" w:rsidR="00000000" w:rsidRPr="00000000">
        <w:rPr>
          <w:sz w:val="24"/>
          <w:szCs w:val="24"/>
          <w:rtl w:val="0"/>
        </w:rPr>
        <w:t xml:space="preserve"> 13 dicembre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2024.</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10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4 DESTINATARI</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312" w:lineRule="auto"/>
        <w:ind w:left="105" w:right="112" w:firstLine="0"/>
        <w:jc w:val="both"/>
        <w:rPr>
          <w:rFonts w:ascii="Tahoma" w:cs="Tahoma" w:eastAsia="Tahoma" w:hAnsi="Tahoma"/>
          <w:b w:val="0"/>
          <w:i w:val="0"/>
          <w:smallCaps w:val="0"/>
          <w:strike w:val="0"/>
          <w:color w:val="000000"/>
          <w:sz w:val="24"/>
          <w:szCs w:val="24"/>
          <w:u w:val="none"/>
          <w:shd w:fill="auto" w:val="clear"/>
          <w:vertAlign w:val="baseline"/>
        </w:rPr>
        <w:sectPr>
          <w:pgSz w:h="16840" w:w="11920" w:orient="portrait"/>
          <w:pgMar w:bottom="280" w:top="1600" w:left="1340" w:right="1240" w:header="720" w:footer="720"/>
          <w:pgNumType w:start="1"/>
        </w:sect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Partecipano al Contest tutti gli studenti appartenenti alle scuole secondarie di secondo grado della provincia di Bergamo. Il vincitore finale sarà eletto il giorno</w:t>
      </w:r>
      <w:r w:rsidDel="00000000" w:rsidR="00000000" w:rsidRPr="00000000">
        <w:rPr>
          <w:sz w:val="24"/>
          <w:szCs w:val="24"/>
          <w:rtl w:val="0"/>
        </w:rPr>
        <w:t xml:space="preserve"> 14 dicembre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2024. Si dà atto sin d’ora che la partecipazione al Contest, oltr</w:t>
      </w:r>
      <w:r w:rsidDel="00000000" w:rsidR="00000000" w:rsidRPr="00000000">
        <w:rPr>
          <w:sz w:val="24"/>
          <w:szCs w:val="24"/>
          <w:rtl w:val="0"/>
        </w:rPr>
        <w:t xml:space="preserve">e</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312" w:lineRule="auto"/>
        <w:ind w:left="0" w:right="751"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all’accettazione del regolamento e della relativa privacy, comporta l’accettazione alla pubblicazione del nome dei vincitori e dei partecipanti sui canali social e sul sito web della Società Promotrice che pubblicherà tutte le notizie, informazioni e immagini sullo svolgimento del Contest e sul risultato finale sulla pagina web</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590" w:firstLine="0"/>
        <w:jc w:val="left"/>
        <w:rPr>
          <w:rFonts w:ascii="Tahoma" w:cs="Tahoma" w:eastAsia="Tahoma" w:hAnsi="Tahoma"/>
          <w:b w:val="0"/>
          <w:i w:val="0"/>
          <w:smallCaps w:val="0"/>
          <w:strike w:val="0"/>
          <w:color w:val="000000"/>
          <w:sz w:val="24"/>
          <w:szCs w:val="24"/>
          <w:u w:val="none"/>
          <w:shd w:fill="auto" w:val="clear"/>
          <w:vertAlign w:val="baseline"/>
        </w:rPr>
      </w:pPr>
      <w:hyperlink r:id="rId7">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www.oriocenter.it</w:t>
        </w:r>
      </w:hyperlink>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e </w:t>
      </w:r>
      <w:hyperlink r:id="rId8">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www.settimaartefestival.it,</w:t>
        </w:r>
      </w:hyperlink>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nonché anche sulle diverse pagine social network e i siti web di Oriocenter, Settima Arte, Edoomark e degli istituti coinvolti.</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ahoma" w:cs="Tahoma" w:eastAsia="Tahoma" w:hAnsi="Tahoma"/>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10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5 TERRITORIO</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105"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Tutta la provincia di Bergamo.</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ahoma" w:cs="Tahoma" w:eastAsia="Tahoma" w:hAnsi="Tahoma"/>
          <w:b w:val="0"/>
          <w:i w:val="0"/>
          <w:smallCaps w:val="0"/>
          <w:strike w:val="0"/>
          <w:color w:val="000000"/>
          <w:sz w:val="39"/>
          <w:szCs w:val="39"/>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10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6 PUBBLICITÀ DELLA MANIFESTAZIONE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312" w:lineRule="auto"/>
        <w:ind w:left="105" w:right="212"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La pubblicità del Contest sarà strettamente conforme al presente regolamento e veicolata tramite il sito </w:t>
      </w:r>
      <w:hyperlink r:id="rId9">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www.oriocenter.it,</w:t>
        </w:r>
      </w:hyperlink>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hyperlink r:id="rId10">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www.settimaartefestival.it,</w:t>
        </w:r>
      </w:hyperlink>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social media, stampa, e in generale online e offline. Il regolamento completo sarà disponibile sul sito web </w:t>
      </w:r>
      <w:hyperlink r:id="rId11">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www.settimaartefestival.it.</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ahoma" w:cs="Tahoma" w:eastAsia="Tahoma" w:hAnsi="Tahom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10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7 ADEMPIMENTI</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05"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Manifestazione esclusa dalla disciplina dei concorsi a premio ai sensi dell’articolo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309" w:lineRule="auto"/>
        <w:ind w:left="105"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6.1 lettera a) del DPR 430/2001. Con la partecipazione al Contest i Partecipanti accettano incondizionatamente e integralmente il presente regolamento.</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ahoma" w:cs="Tahoma" w:eastAsia="Tahoma" w:hAnsi="Tahom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10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8 SVOLGIMENTO</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312" w:lineRule="auto"/>
        <w:ind w:left="105" w:right="213"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 sei progetti saranno sottoposti al giudizio insindacabile della Giuria Popolare. Gli Istituti consegnano alla Società Promotrice i file contenenti i sei cortometraggi. I sei Cortometraggi saranno inseriti in una landing page. Attraverso un Google form, la Giuria Popolare potrà esprimere il proprio giudizio, votando il cortometraggio migliore secondo criteri di originalità e capacità di evocare emozioni.</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9 RICONOSCIMENTO AL MERITO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312" w:lineRule="auto"/>
        <w:ind w:left="105" w:right="215"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Il Cortometraggio Vincitore sarà proclamato il giorno </w:t>
      </w:r>
      <w:r w:rsidDel="00000000" w:rsidR="00000000" w:rsidRPr="00000000">
        <w:rPr>
          <w:sz w:val="24"/>
          <w:szCs w:val="24"/>
          <w:rtl w:val="0"/>
        </w:rPr>
        <w:t xml:space="preserve">14 dicembre</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2024 e riceverà in segno di riconoscimento una statuetta oltre che l’indicazione dei nomi sui siti della Società Promotrice sui canali social network, online e offline.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ahoma" w:cs="Tahoma" w:eastAsia="Tahoma" w:hAnsi="Tahom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10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ART.10 MODIFICA DEL REGOLAMENTO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105" w:right="0" w:firstLine="0"/>
        <w:jc w:val="left"/>
        <w:rPr>
          <w:rFonts w:ascii="Tahoma" w:cs="Tahoma" w:eastAsia="Tahoma" w:hAnsi="Tahoma"/>
          <w:b w:val="0"/>
          <w:i w:val="0"/>
          <w:smallCaps w:val="0"/>
          <w:strike w:val="0"/>
          <w:color w:val="000000"/>
          <w:sz w:val="24"/>
          <w:szCs w:val="24"/>
          <w:u w:val="none"/>
          <w:shd w:fill="auto" w:val="clear"/>
          <w:vertAlign w:val="baseline"/>
        </w:rPr>
        <w:sectPr>
          <w:type w:val="nextPage"/>
          <w:pgSz w:h="16840" w:w="11920" w:orient="portrait"/>
          <w:pgMar w:bottom="280" w:top="1360" w:left="1340" w:right="1240" w:header="720" w:footer="720"/>
        </w:sect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Qualunque modifica o integrazione che dovrà essere apportata al presente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312" w:lineRule="auto"/>
        <w:ind w:left="105" w:right="213"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regolamento da parte della Società Promotrice, sarà portata a conoscenza dei consumatori con un’adeguata comunicazione informativa o con eventuali ulteriori modalità che la Società Promotrice si riserva di decidere. La Società Promotrice dichiara, in ogni caso, che le eventuali modifiche non determineranno una lesione dei diritti acquisiti dai Partecipanti all’operazione a premio.</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 w:line="240" w:lineRule="auto"/>
        <w:ind w:left="105" w:right="0" w:firstLine="105"/>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11 TRATTAMENTO DEI DATI</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312" w:lineRule="auto"/>
        <w:ind w:left="105" w:right="197"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In osservanza di quanto previsto del Reg.to UE n. 679/2016, in qualità di Titolare del trattamento dei Dati Personali, Consorzio Operatori Oriocenter con la presente fornisce le dovute informazioni in ordine alle finalità e modalità del trattamento dei dati personali, alla natura degli stessi e del loro conferimento.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Finalità del trattamento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 dati verranno trattati per le Finalità connesse al Contest. La base giuridica che rende legittimi i predetti trattamenti è il consenso fornito liberamente.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105" w:right="198"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Modalità del trattamento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II trattamento sarà effettuato con strumenti elettronici e cartacei ad opera di soggetti a ciò appositamente incaricati, in modo da garantire la massima sicurezza e la riservatezza dei dati stessi.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Ambito di comunicazione e diffusione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 dati, oggetto del trattamento, saranno e/o potranno essere in seguito comunicati: - ai Responsabili del trattamento eventualmente nominati per lo svolgimento di attività inerenti al Contest, alla gestione contabile, fiscale e amministrativa in relazione al Contest; la fornitura di servizi cloud di cui si avvale il Titolare del trattamento per la conservazione dei documenti in formato elettronico. - a collaboratori esterni a cui sia stata affidata l’esecuzione di tutto o parte il trattamento in questione; - a soggetti pubblici in adempimento degli obblighi di legge; Ogni ulteriore ed eventuale comunicazione o diffusione avverrà solo previo esplicito consenso.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Durata del trattamento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 Dati Personali forniti dall’interessato, saranno trattati per il tempo strettamente necessario all’adempimento degli obblighi nascenti dal Contest e quindi per tutta la durata dello stesso. Decorso tale periodo, nel rispetto del principio di necessità, i dati personali raccolti saranno trattati e conservati solo per il periodo strettamente necessario all’adempimento degli obblighi di legge in materia fiscale e tributaria e civilistica anche per la tutela del diritto di credito derivanti dal contratto in base alle norme in materia di prescrizione.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Diritti dell'interessato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L’Interessato ha diritto di esercitare le facoltà previste agli artt. 7, 15-22 del Reg. Europeo 679/2016. In particolare, contattando il Titolare del trattamento agli indirizzi di cui sopra.</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165" w:right="0" w:firstLine="0"/>
        <w:jc w:val="both"/>
        <w:rPr>
          <w:rFonts w:ascii="Arial" w:cs="Arial" w:eastAsia="Arial" w:hAnsi="Arial"/>
          <w:b w:val="1"/>
          <w:i w:val="0"/>
          <w:smallCaps w:val="0"/>
          <w:strike w:val="0"/>
          <w:color w:val="000000"/>
          <w:sz w:val="24"/>
          <w:szCs w:val="24"/>
          <w:u w:val="none"/>
          <w:shd w:fill="auto" w:val="clear"/>
          <w:vertAlign w:val="baseline"/>
        </w:rPr>
        <w:sectPr>
          <w:type w:val="nextPage"/>
          <w:pgSz w:h="16840" w:w="11920" w:orient="portrait"/>
          <w:pgMar w:bottom="280" w:top="1360" w:left="1340" w:right="1240" w:header="720" w:footer="720"/>
        </w:sect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12 DISPONIBILITÀ DEL REGOLAMENTO</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312" w:lineRule="auto"/>
        <w:ind w:left="105" w:right="215"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Il regolamento in originale, autocertificato con dichiarazione sostitutiva di atto notorio, viene conservato presso la sede legale della Società Promotrice per tutta la durata della manifestazione e per i 12 mesi successivi alla sua conclusione.</w:t>
      </w:r>
    </w:p>
    <w:sectPr>
      <w:type w:val="nextPage"/>
      <w:pgSz w:h="16840" w:w="11920" w:orient="portrait"/>
      <w:pgMar w:bottom="280" w:top="1360" w:left="1340" w:right="12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Trebuchet MS"/>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ahoma" w:cs="Tahoma" w:eastAsia="Tahoma" w:hAnsi="Tahoma"/>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5"/>
    </w:pPr>
    <w:rPr>
      <w:rFonts w:ascii="Arial" w:cs="Arial" w:eastAsia="Arial" w:hAnsi="Arial"/>
      <w:b w:val="1"/>
      <w:sz w:val="24"/>
      <w:szCs w:val="24"/>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ahoma" w:cs="Tahoma" w:eastAsia="Tahoma" w:hAnsi="Tahom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ahoma" w:cs="Tahoma" w:eastAsia="Tahoma" w:hAnsi="Tahom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ahoma" w:cs="Tahoma" w:eastAsia="Tahoma" w:hAnsi="Tahom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ahoma" w:cs="Tahoma" w:eastAsia="Tahoma" w:hAnsi="Tahom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ahoma" w:cs="Tahoma" w:eastAsia="Tahoma" w:hAnsi="Tahoma"/>
      <w:b w:val="1"/>
      <w:i w:val="0"/>
      <w:smallCaps w:val="0"/>
      <w:strike w:val="0"/>
      <w:color w:val="000000"/>
      <w:sz w:val="20"/>
      <w:szCs w:val="20"/>
      <w:u w:val="none"/>
      <w:shd w:fill="auto" w:val="clear"/>
      <w:vertAlign w:val="baseline"/>
    </w:rPr>
  </w:style>
  <w:style w:type="paragraph" w:styleId="Title">
    <w:name w:val="Title"/>
    <w:basedOn w:val="Normal"/>
    <w:next w:val="Normal"/>
    <w:pPr>
      <w:spacing w:before="88" w:lineRule="auto"/>
      <w:ind w:left="3165" w:right="3272"/>
      <w:jc w:val="center"/>
    </w:pPr>
    <w:rPr>
      <w:rFonts w:ascii="Arial" w:cs="Arial" w:eastAsia="Arial" w:hAnsi="Arial"/>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ind w:left="105"/>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8" w:lineRule="auto"/>
      <w:ind w:left="3165" w:right="3272"/>
      <w:jc w:val="center"/>
    </w:pPr>
    <w:rPr>
      <w:rFonts w:ascii="Arial" w:cs="Arial" w:eastAsia="Arial" w:hAnsi="Arial"/>
      <w:b w:val="1"/>
      <w:sz w:val="36"/>
      <w:szCs w:val="36"/>
    </w:rPr>
  </w:style>
  <w:style w:type="paragraph" w:styleId="Normale" w:default="1">
    <w:name w:val="Normal"/>
    <w:qFormat w:val="1"/>
    <w:rPr>
      <w:rFonts w:ascii="Tahoma" w:cs="Tahoma" w:eastAsia="Tahoma" w:hAnsi="Tahoma"/>
      <w:lang w:val="it-IT"/>
    </w:rPr>
  </w:style>
  <w:style w:type="paragraph" w:styleId="Titolo1">
    <w:name w:val="heading 1"/>
    <w:basedOn w:val="Normale"/>
    <w:uiPriority w:val="9"/>
    <w:qFormat w:val="1"/>
    <w:pPr>
      <w:ind w:left="105"/>
      <w:outlineLvl w:val="0"/>
    </w:pPr>
    <w:rPr>
      <w:rFonts w:ascii="Arial" w:cs="Arial" w:eastAsia="Arial" w:hAnsi="Arial"/>
      <w:b w:val="1"/>
      <w:bCs w:val="1"/>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pPr>
      <w:spacing w:before="86"/>
      <w:ind w:left="105"/>
    </w:pPr>
    <w:rPr>
      <w:sz w:val="24"/>
      <w:szCs w:val="24"/>
    </w:rPr>
  </w:style>
  <w:style w:type="paragraph" w:styleId="Titolo">
    <w:name w:val="Title"/>
    <w:basedOn w:val="Normale"/>
    <w:uiPriority w:val="10"/>
    <w:qFormat w:val="1"/>
    <w:pPr>
      <w:spacing w:before="88"/>
      <w:ind w:left="3165" w:right="3272"/>
      <w:jc w:val="center"/>
    </w:pPr>
    <w:rPr>
      <w:rFonts w:ascii="Arial" w:cs="Arial" w:eastAsia="Arial" w:hAnsi="Arial"/>
      <w:b w:val="1"/>
      <w:bCs w:val="1"/>
      <w:sz w:val="36"/>
      <w:szCs w:val="36"/>
    </w:rPr>
  </w:style>
  <w:style w:type="paragraph" w:styleId="Paragrafoelenco">
    <w:name w:val="List Paragraph"/>
    <w:basedOn w:val="Normale"/>
    <w:uiPriority w:val="1"/>
    <w:qFormat w:val="1"/>
  </w:style>
  <w:style w:type="paragraph" w:styleId="TableParagraph" w:customStyle="1">
    <w:name w:val="Table Paragraph"/>
    <w:basedOn w:val="Normale"/>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settimaartefestival.it/" TargetMode="External"/><Relationship Id="rId10" Type="http://schemas.openxmlformats.org/officeDocument/2006/relationships/hyperlink" Target="http://www.settimaartefestival.it/" TargetMode="External"/><Relationship Id="rId9" Type="http://schemas.openxmlformats.org/officeDocument/2006/relationships/hyperlink" Target="http://www.oriocenter.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oriocenter.it/" TargetMode="External"/><Relationship Id="rId8" Type="http://schemas.openxmlformats.org/officeDocument/2006/relationships/hyperlink" Target="http://www.settimaartefestival.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0tyu1iaMHdGczYvNF9P3ynUy1Q==">CgMxLjA4AHIhMWI4ZTZST3MtQ3g2bVlxT0JTY0pBNnJocFRNU2d3SXhz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2024-04-15T09:03:00Z</dcterms:created>
</cp:coreProperties>
</file>